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9E" w:rsidRDefault="0072039E">
      <w:r>
        <w:t>Question 1: What are our institutions doing now with regard to implementing the SDG’s?</w:t>
      </w:r>
    </w:p>
    <w:p w:rsidR="0072039E" w:rsidRDefault="00FC5763" w:rsidP="00FC5763">
      <w:r>
        <w:t xml:space="preserve">Franklin &amp; Marshall, Millersville &amp; </w:t>
      </w:r>
      <w:proofErr w:type="spellStart"/>
      <w:r>
        <w:t>Bucknell</w:t>
      </w:r>
      <w:proofErr w:type="spellEnd"/>
    </w:p>
    <w:p w:rsidR="00FC5763" w:rsidRDefault="00FC5763" w:rsidP="00FC5763">
      <w:pPr>
        <w:pStyle w:val="ListParagraph"/>
        <w:numPr>
          <w:ilvl w:val="0"/>
          <w:numId w:val="5"/>
        </w:numPr>
      </w:pPr>
      <w:r>
        <w:t>Composting food &amp; food recovery</w:t>
      </w:r>
    </w:p>
    <w:p w:rsidR="00FC5763" w:rsidRDefault="00FC5763" w:rsidP="00FC5763">
      <w:pPr>
        <w:pStyle w:val="ListParagraph"/>
        <w:numPr>
          <w:ilvl w:val="0"/>
          <w:numId w:val="5"/>
        </w:numPr>
      </w:pPr>
      <w:r>
        <w:t>Community engagement</w:t>
      </w:r>
    </w:p>
    <w:p w:rsidR="00FC5763" w:rsidRDefault="00FC5763" w:rsidP="00FC5763">
      <w:pPr>
        <w:pStyle w:val="ListParagraph"/>
        <w:numPr>
          <w:ilvl w:val="0"/>
          <w:numId w:val="5"/>
        </w:numPr>
      </w:pPr>
      <w:r>
        <w:t>Climate action plans</w:t>
      </w:r>
    </w:p>
    <w:p w:rsidR="00453EAF" w:rsidRDefault="00453EAF" w:rsidP="00453EAF">
      <w:proofErr w:type="spellStart"/>
      <w:r>
        <w:t>Bucknell</w:t>
      </w:r>
      <w:proofErr w:type="spellEnd"/>
      <w:r>
        <w:t xml:space="preserve"> &amp; PSU</w:t>
      </w:r>
    </w:p>
    <w:p w:rsidR="00453EAF" w:rsidRDefault="00453EAF" w:rsidP="00453EAF">
      <w:pPr>
        <w:pStyle w:val="ListParagraph"/>
        <w:numPr>
          <w:ilvl w:val="0"/>
          <w:numId w:val="6"/>
        </w:numPr>
      </w:pPr>
      <w:r>
        <w:t>Student driven/Student led initiatives!</w:t>
      </w:r>
    </w:p>
    <w:p w:rsidR="00453EAF" w:rsidRDefault="001C46C1" w:rsidP="00453EAF">
      <w:pPr>
        <w:pStyle w:val="ListParagraph"/>
        <w:numPr>
          <w:ilvl w:val="0"/>
          <w:numId w:val="6"/>
        </w:numPr>
      </w:pPr>
      <w:r>
        <w:t>The more sustainability projects available to students to work on, the more students pursue sustainability as a career path</w:t>
      </w:r>
    </w:p>
    <w:p w:rsidR="001C46C1" w:rsidRDefault="001C46C1" w:rsidP="00453EAF">
      <w:pPr>
        <w:pStyle w:val="ListParagraph"/>
        <w:numPr>
          <w:ilvl w:val="0"/>
          <w:numId w:val="6"/>
        </w:numPr>
      </w:pPr>
      <w:r>
        <w:t xml:space="preserve">Measurable impact through project like </w:t>
      </w:r>
      <w:proofErr w:type="spellStart"/>
      <w:r>
        <w:t>LeanPath</w:t>
      </w:r>
      <w:proofErr w:type="spellEnd"/>
      <w:r>
        <w:t xml:space="preserve"> to reduce food waste or solar energy generating capacity</w:t>
      </w:r>
    </w:p>
    <w:p w:rsidR="001C46C1" w:rsidRDefault="001C46C1" w:rsidP="00453EAF">
      <w:pPr>
        <w:pStyle w:val="ListParagraph"/>
        <w:numPr>
          <w:ilvl w:val="0"/>
          <w:numId w:val="6"/>
        </w:numPr>
      </w:pPr>
      <w:r>
        <w:t>Sustainability built into majors, minors and courses</w:t>
      </w:r>
    </w:p>
    <w:p w:rsidR="001C46C1" w:rsidRDefault="001C46C1" w:rsidP="00453EAF">
      <w:pPr>
        <w:pStyle w:val="ListParagraph"/>
        <w:numPr>
          <w:ilvl w:val="0"/>
          <w:numId w:val="6"/>
        </w:numPr>
      </w:pPr>
      <w:r>
        <w:t>Bike Share stations</w:t>
      </w:r>
    </w:p>
    <w:p w:rsidR="001C46C1" w:rsidRDefault="001C46C1" w:rsidP="00453EAF">
      <w:pPr>
        <w:pStyle w:val="ListParagraph"/>
        <w:numPr>
          <w:ilvl w:val="0"/>
          <w:numId w:val="6"/>
        </w:numPr>
      </w:pPr>
      <w:r>
        <w:t>Stream restoration projects</w:t>
      </w:r>
    </w:p>
    <w:p w:rsidR="00F11B20" w:rsidRDefault="00F11B20" w:rsidP="00F11B20">
      <w:r>
        <w:t xml:space="preserve">LVC – Pres </w:t>
      </w:r>
      <w:proofErr w:type="gramStart"/>
      <w:r>
        <w:t>signed</w:t>
      </w:r>
      <w:proofErr w:type="gramEnd"/>
      <w:r>
        <w:t xml:space="preserve"> “we are still in”, but not yet operationalizing; Behind on SDG’s but still implementing them; Struggling to find students perhaps because </w:t>
      </w:r>
      <w:proofErr w:type="spellStart"/>
      <w:r>
        <w:t>sust</w:t>
      </w:r>
      <w:proofErr w:type="spellEnd"/>
      <w:r>
        <w:t xml:space="preserve"> was too narrowly defined; SDG’s provide broader framework. </w:t>
      </w:r>
    </w:p>
    <w:p w:rsidR="00F11B20" w:rsidRDefault="00F11B20" w:rsidP="00F11B20">
      <w:r>
        <w:t xml:space="preserve">PSU – opportunity to provide engineering services to state agencies and direct connections to policy makers to help accelerate adoption of EE and </w:t>
      </w:r>
      <w:proofErr w:type="gramStart"/>
      <w:r>
        <w:t>RE.</w:t>
      </w:r>
      <w:proofErr w:type="gramEnd"/>
      <w:r>
        <w:t xml:space="preserve"> </w:t>
      </w:r>
    </w:p>
    <w:p w:rsidR="00F11B20" w:rsidRDefault="00F11B20" w:rsidP="00F11B20">
      <w:r>
        <w:t xml:space="preserve">Millersville convened a committee on how to incorporate sustainability across the curriculum. </w:t>
      </w:r>
    </w:p>
    <w:p w:rsidR="00FC5763" w:rsidRDefault="00F11B20" w:rsidP="00F11B20">
      <w:proofErr w:type="spellStart"/>
      <w:r>
        <w:t>Bucknell</w:t>
      </w:r>
      <w:proofErr w:type="spellEnd"/>
      <w:r>
        <w:t xml:space="preserve"> – community engagement focus; College of Management reorganized around SDG’s, part of </w:t>
      </w:r>
      <w:proofErr w:type="spellStart"/>
      <w:r>
        <w:t>PRiME</w:t>
      </w:r>
      <w:proofErr w:type="spellEnd"/>
      <w:r>
        <w:t>.</w:t>
      </w:r>
    </w:p>
    <w:p w:rsidR="0072039E" w:rsidRDefault="0072039E"/>
    <w:p w:rsidR="0072039E" w:rsidRDefault="0072039E">
      <w:r>
        <w:t>Question 2:  What strengths do our institutions bring to the table in terms of fulfilling the promise of the SDG’s for Pennsylvania?</w:t>
      </w:r>
    </w:p>
    <w:p w:rsidR="0072039E" w:rsidRDefault="0072039E" w:rsidP="0072039E">
      <w:pPr>
        <w:pStyle w:val="ListParagraph"/>
        <w:numPr>
          <w:ilvl w:val="0"/>
          <w:numId w:val="1"/>
        </w:numPr>
      </w:pPr>
      <w:r>
        <w:t>Research capabilities</w:t>
      </w:r>
    </w:p>
    <w:p w:rsidR="0072039E" w:rsidRDefault="0072039E" w:rsidP="0072039E">
      <w:pPr>
        <w:pStyle w:val="ListParagraph"/>
        <w:numPr>
          <w:ilvl w:val="0"/>
          <w:numId w:val="1"/>
        </w:numPr>
      </w:pPr>
      <w:r>
        <w:t>Motivated students who care</w:t>
      </w:r>
      <w:r w:rsidR="001C46C1">
        <w:t xml:space="preserve"> and who want to be engaged*</w:t>
      </w:r>
    </w:p>
    <w:p w:rsidR="00453EAF" w:rsidRDefault="00453EAF" w:rsidP="0072039E">
      <w:pPr>
        <w:pStyle w:val="ListParagraph"/>
        <w:numPr>
          <w:ilvl w:val="0"/>
          <w:numId w:val="1"/>
        </w:numPr>
      </w:pPr>
      <w:r>
        <w:t>Gen Z students in particular want to solve problems</w:t>
      </w:r>
    </w:p>
    <w:p w:rsidR="0072039E" w:rsidRDefault="0072039E" w:rsidP="0072039E">
      <w:pPr>
        <w:pStyle w:val="ListParagraph"/>
        <w:numPr>
          <w:ilvl w:val="0"/>
          <w:numId w:val="1"/>
        </w:numPr>
      </w:pPr>
      <w:r>
        <w:t>Faculty and staff leadership</w:t>
      </w:r>
      <w:r w:rsidR="00453EAF">
        <w:t xml:space="preserve"> supporting student efforts</w:t>
      </w:r>
    </w:p>
    <w:p w:rsidR="0072039E" w:rsidRDefault="0072039E" w:rsidP="0072039E">
      <w:pPr>
        <w:pStyle w:val="ListParagraph"/>
        <w:numPr>
          <w:ilvl w:val="0"/>
          <w:numId w:val="1"/>
        </w:numPr>
      </w:pPr>
      <w:r>
        <w:t>Joint majors, minors and other academic programs that address one or more SDG’s</w:t>
      </w:r>
    </w:p>
    <w:p w:rsidR="0072039E" w:rsidRDefault="0072039E" w:rsidP="0072039E">
      <w:pPr>
        <w:pStyle w:val="ListParagraph"/>
        <w:numPr>
          <w:ilvl w:val="0"/>
          <w:numId w:val="1"/>
        </w:numPr>
      </w:pPr>
      <w:r>
        <w:t>Individual courses that align with the SDG’s</w:t>
      </w:r>
      <w:r w:rsidR="001C46C1">
        <w:t>; Faculty building sustainability into courses*</w:t>
      </w:r>
    </w:p>
    <w:p w:rsidR="0072039E" w:rsidRDefault="0072039E" w:rsidP="0072039E">
      <w:pPr>
        <w:pStyle w:val="ListParagraph"/>
        <w:numPr>
          <w:ilvl w:val="0"/>
          <w:numId w:val="1"/>
        </w:numPr>
      </w:pPr>
      <w:r>
        <w:t>Building awareness of the SDG’s and helping them to become universally accepted</w:t>
      </w:r>
    </w:p>
    <w:p w:rsidR="001C46C1" w:rsidRDefault="001C46C1" w:rsidP="0072039E">
      <w:pPr>
        <w:pStyle w:val="ListParagraph"/>
        <w:numPr>
          <w:ilvl w:val="0"/>
          <w:numId w:val="1"/>
        </w:numPr>
      </w:pPr>
      <w:r>
        <w:t>Institutional framework and resources to make changes on campus</w:t>
      </w:r>
    </w:p>
    <w:p w:rsidR="001C46C1" w:rsidRDefault="001C46C1" w:rsidP="0072039E">
      <w:pPr>
        <w:pStyle w:val="ListParagraph"/>
        <w:numPr>
          <w:ilvl w:val="0"/>
          <w:numId w:val="1"/>
        </w:numPr>
      </w:pPr>
      <w:r>
        <w:t>Forums (like the PERC Conference) that provide a platform for students to engage</w:t>
      </w:r>
    </w:p>
    <w:p w:rsidR="00B30D39" w:rsidRDefault="00B30D39" w:rsidP="0072039E">
      <w:pPr>
        <w:pStyle w:val="ListParagraph"/>
        <w:numPr>
          <w:ilvl w:val="0"/>
          <w:numId w:val="1"/>
        </w:numPr>
      </w:pPr>
      <w:r>
        <w:t>Analytical capacity, analytics for the SDG’s</w:t>
      </w:r>
    </w:p>
    <w:p w:rsidR="00C75359" w:rsidRDefault="00C75359" w:rsidP="0072039E">
      <w:pPr>
        <w:pStyle w:val="ListParagraph"/>
        <w:numPr>
          <w:ilvl w:val="0"/>
          <w:numId w:val="1"/>
        </w:numPr>
      </w:pPr>
      <w:r>
        <w:t>PSU’s network of campuses can serve the whole commonwealth</w:t>
      </w:r>
    </w:p>
    <w:p w:rsidR="00C75359" w:rsidRDefault="00C75359" w:rsidP="0072039E">
      <w:pPr>
        <w:pStyle w:val="ListParagraph"/>
        <w:numPr>
          <w:ilvl w:val="0"/>
          <w:numId w:val="1"/>
        </w:numPr>
      </w:pPr>
      <w:r>
        <w:lastRenderedPageBreak/>
        <w:t>Students can be successfully engaged in talking to local government; seen as less threatening; can also advocate internally to hold own institutions more accountable.</w:t>
      </w:r>
    </w:p>
    <w:p w:rsidR="00C75359" w:rsidRDefault="00C75359" w:rsidP="0072039E">
      <w:pPr>
        <w:pStyle w:val="ListParagraph"/>
        <w:numPr>
          <w:ilvl w:val="0"/>
          <w:numId w:val="1"/>
        </w:numPr>
      </w:pPr>
      <w:r>
        <w:t xml:space="preserve">Our academic institutions </w:t>
      </w:r>
      <w:proofErr w:type="gramStart"/>
      <w:r>
        <w:t>are generally ahead of the curve compared</w:t>
      </w:r>
      <w:proofErr w:type="gramEnd"/>
      <w:r>
        <w:t xml:space="preserve"> to local governments; can provide leadership to local gov’t.</w:t>
      </w:r>
    </w:p>
    <w:p w:rsidR="00C75359" w:rsidRDefault="00C75359" w:rsidP="0072039E">
      <w:pPr>
        <w:pStyle w:val="ListParagraph"/>
        <w:numPr>
          <w:ilvl w:val="0"/>
          <w:numId w:val="1"/>
        </w:numPr>
      </w:pPr>
      <w:r>
        <w:t>Students can analyze data</w:t>
      </w:r>
      <w:proofErr w:type="gramStart"/>
      <w:r>
        <w:t>,  bring</w:t>
      </w:r>
      <w:proofErr w:type="gramEnd"/>
      <w:r>
        <w:t xml:space="preserve"> new ideas.</w:t>
      </w:r>
    </w:p>
    <w:p w:rsidR="00C75359" w:rsidRDefault="00C75359" w:rsidP="0072039E">
      <w:pPr>
        <w:pStyle w:val="ListParagraph"/>
        <w:numPr>
          <w:ilvl w:val="0"/>
          <w:numId w:val="1"/>
        </w:numPr>
      </w:pPr>
      <w:r>
        <w:t>Use the arts, history, and other disciplines to communicate about the issues.</w:t>
      </w:r>
    </w:p>
    <w:p w:rsidR="0072039E" w:rsidRDefault="0072039E" w:rsidP="0072039E"/>
    <w:p w:rsidR="0072039E" w:rsidRDefault="0072039E" w:rsidP="0072039E">
      <w:r>
        <w:t>Question 3:  What opportunities exist for inter-institutional collaboration around the SDG’s?</w:t>
      </w:r>
    </w:p>
    <w:p w:rsidR="00FC5763" w:rsidRDefault="00FC5763" w:rsidP="00FC5763">
      <w:pPr>
        <w:pStyle w:val="ListParagraph"/>
        <w:numPr>
          <w:ilvl w:val="0"/>
          <w:numId w:val="3"/>
        </w:numPr>
      </w:pPr>
      <w:r>
        <w:t>Determine research needs – what are the questions policy makers need universities to answer?</w:t>
      </w:r>
    </w:p>
    <w:p w:rsidR="0072039E" w:rsidRDefault="00FC5763" w:rsidP="00FC5763">
      <w:pPr>
        <w:pStyle w:val="ListParagraph"/>
        <w:numPr>
          <w:ilvl w:val="0"/>
          <w:numId w:val="3"/>
        </w:numPr>
      </w:pPr>
      <w:r>
        <w:t>Conduct policy-relevant research</w:t>
      </w:r>
    </w:p>
    <w:p w:rsidR="00453EAF" w:rsidRDefault="00453EAF" w:rsidP="00FC5763">
      <w:pPr>
        <w:pStyle w:val="ListParagraph"/>
        <w:numPr>
          <w:ilvl w:val="0"/>
          <w:numId w:val="3"/>
        </w:numPr>
      </w:pPr>
      <w:r>
        <w:t>Research that allows students from different institutions to collaborate</w:t>
      </w:r>
    </w:p>
    <w:p w:rsidR="00FC5763" w:rsidRDefault="00FC5763" w:rsidP="00FC5763">
      <w:pPr>
        <w:pStyle w:val="ListParagraph"/>
        <w:numPr>
          <w:ilvl w:val="0"/>
          <w:numId w:val="3"/>
        </w:numPr>
      </w:pPr>
      <w:r>
        <w:t xml:space="preserve">Colleges &amp; universities are like small cities. How can we collect data from each institution, take it to the General Assembly and say, “this is how it’s done!”  We have a ton of data and a statewide network. </w:t>
      </w:r>
    </w:p>
    <w:p w:rsidR="00FC5763" w:rsidRDefault="00FC5763" w:rsidP="00FC5763">
      <w:pPr>
        <w:pStyle w:val="ListParagraph"/>
        <w:numPr>
          <w:ilvl w:val="0"/>
          <w:numId w:val="3"/>
        </w:numPr>
      </w:pPr>
      <w:r>
        <w:t>Collaborate</w:t>
      </w:r>
      <w:r w:rsidR="00B30D39">
        <w:t xml:space="preserve"> (ex. </w:t>
      </w:r>
      <w:proofErr w:type="spellStart"/>
      <w:r w:rsidR="00B30D39">
        <w:t>Bucknell</w:t>
      </w:r>
      <w:proofErr w:type="spellEnd"/>
      <w:r w:rsidR="00B30D39">
        <w:t xml:space="preserve"> &amp; Susquehanna U collaborating on community gardens)</w:t>
      </w:r>
    </w:p>
    <w:p w:rsidR="00FC5763" w:rsidRDefault="00FC5763" w:rsidP="00FC5763">
      <w:pPr>
        <w:pStyle w:val="ListParagraph"/>
        <w:numPr>
          <w:ilvl w:val="0"/>
          <w:numId w:val="3"/>
        </w:numPr>
      </w:pPr>
      <w:r>
        <w:t>Share best practices with one another</w:t>
      </w:r>
      <w:r w:rsidR="001C46C1">
        <w:t>*</w:t>
      </w:r>
    </w:p>
    <w:p w:rsidR="00B30D39" w:rsidRDefault="00B30D39" w:rsidP="00FC5763">
      <w:pPr>
        <w:pStyle w:val="ListParagraph"/>
        <w:numPr>
          <w:ilvl w:val="0"/>
          <w:numId w:val="3"/>
        </w:numPr>
      </w:pPr>
      <w:r>
        <w:t>Information sharing among institutions.</w:t>
      </w:r>
    </w:p>
    <w:p w:rsidR="00FC5763" w:rsidRDefault="00FC5763" w:rsidP="00FC5763">
      <w:pPr>
        <w:pStyle w:val="ListParagraph"/>
        <w:numPr>
          <w:ilvl w:val="0"/>
          <w:numId w:val="3"/>
        </w:numPr>
      </w:pPr>
      <w:r>
        <w:t>Challenge one another – friendly competitions!</w:t>
      </w:r>
      <w:r w:rsidR="001C46C1">
        <w:t>*</w:t>
      </w:r>
    </w:p>
    <w:p w:rsidR="0072039E" w:rsidRDefault="00FC5763" w:rsidP="00EB2503">
      <w:pPr>
        <w:pStyle w:val="ListParagraph"/>
        <w:numPr>
          <w:ilvl w:val="0"/>
          <w:numId w:val="3"/>
        </w:numPr>
      </w:pPr>
      <w:r>
        <w:t>Organize an undergraduate conference</w:t>
      </w:r>
      <w:r w:rsidR="001C46C1">
        <w:t>*</w:t>
      </w:r>
    </w:p>
    <w:p w:rsidR="00FC5763" w:rsidRDefault="00FC5763" w:rsidP="00EB2503">
      <w:pPr>
        <w:pStyle w:val="ListParagraph"/>
        <w:numPr>
          <w:ilvl w:val="0"/>
          <w:numId w:val="3"/>
        </w:numPr>
      </w:pPr>
      <w:r>
        <w:t xml:space="preserve">Join forces regionally and by legislative district and invite legislators to learn more about the SDG’s and how they can </w:t>
      </w:r>
      <w:proofErr w:type="gramStart"/>
      <w:r>
        <w:t>impact</w:t>
      </w:r>
      <w:proofErr w:type="gramEnd"/>
      <w:r>
        <w:t xml:space="preserve"> PA and what we are doing. </w:t>
      </w:r>
      <w:r w:rsidR="006C180A">
        <w:t>Harrisburg Rally Day*</w:t>
      </w:r>
    </w:p>
    <w:p w:rsidR="00453EAF" w:rsidRDefault="00453EAF" w:rsidP="00EB2503">
      <w:pPr>
        <w:pStyle w:val="ListParagraph"/>
        <w:numPr>
          <w:ilvl w:val="0"/>
          <w:numId w:val="3"/>
        </w:numPr>
      </w:pPr>
      <w:r>
        <w:t>Hosting conferences like this one</w:t>
      </w:r>
      <w:r w:rsidR="00B30D39">
        <w:t>*</w:t>
      </w:r>
    </w:p>
    <w:p w:rsidR="00453EAF" w:rsidRDefault="00453EAF" w:rsidP="00EB2503">
      <w:pPr>
        <w:pStyle w:val="ListParagraph"/>
        <w:numPr>
          <w:ilvl w:val="0"/>
          <w:numId w:val="3"/>
        </w:numPr>
      </w:pPr>
      <w:r>
        <w:t>Internships for students to work on SDG-related projects</w:t>
      </w:r>
    </w:p>
    <w:p w:rsidR="00453EAF" w:rsidRDefault="00453EAF" w:rsidP="00EB2503">
      <w:pPr>
        <w:pStyle w:val="ListParagraph"/>
        <w:numPr>
          <w:ilvl w:val="0"/>
          <w:numId w:val="3"/>
        </w:numPr>
      </w:pPr>
      <w:r>
        <w:t>Student clubs and student activism connected to solving problems</w:t>
      </w:r>
    </w:p>
    <w:p w:rsidR="001C46C1" w:rsidRDefault="001C46C1" w:rsidP="00EB2503">
      <w:pPr>
        <w:pStyle w:val="ListParagraph"/>
        <w:numPr>
          <w:ilvl w:val="0"/>
          <w:numId w:val="3"/>
        </w:numPr>
      </w:pPr>
      <w:r>
        <w:t>MORE interschool interaction</w:t>
      </w:r>
    </w:p>
    <w:p w:rsidR="00C75359" w:rsidRDefault="00C75359" w:rsidP="00EB2503">
      <w:pPr>
        <w:pStyle w:val="ListParagraph"/>
        <w:numPr>
          <w:ilvl w:val="0"/>
          <w:numId w:val="3"/>
        </w:numPr>
      </w:pPr>
      <w:r>
        <w:t>Dickinson offers training to faculty – open to faculty from other institutions</w:t>
      </w:r>
    </w:p>
    <w:p w:rsidR="00C75359" w:rsidRDefault="006C180A" w:rsidP="00EB2503">
      <w:pPr>
        <w:pStyle w:val="ListParagraph"/>
        <w:numPr>
          <w:ilvl w:val="0"/>
          <w:numId w:val="3"/>
        </w:numPr>
      </w:pPr>
      <w:r>
        <w:t>Earth Day 2020 Pledge of Action across the Commonwealth and leveraging our assets to significant policy action.</w:t>
      </w:r>
    </w:p>
    <w:p w:rsidR="006C180A" w:rsidRDefault="006C180A" w:rsidP="00EB2503">
      <w:pPr>
        <w:pStyle w:val="ListParagraph"/>
        <w:numPr>
          <w:ilvl w:val="0"/>
          <w:numId w:val="3"/>
        </w:numPr>
      </w:pPr>
      <w:r>
        <w:t xml:space="preserve">Host webinars on </w:t>
      </w:r>
      <w:proofErr w:type="gramStart"/>
      <w:r>
        <w:t>BMP’s</w:t>
      </w:r>
      <w:proofErr w:type="gramEnd"/>
      <w:r>
        <w:t xml:space="preserve"> to share with municipalities. </w:t>
      </w:r>
    </w:p>
    <w:p w:rsidR="006C180A" w:rsidRDefault="006C180A" w:rsidP="00EB2503">
      <w:pPr>
        <w:pStyle w:val="ListParagraph"/>
        <w:numPr>
          <w:ilvl w:val="0"/>
          <w:numId w:val="3"/>
        </w:numPr>
      </w:pPr>
      <w:r>
        <w:t>Join forces to apply for grants and other funding opportunities (</w:t>
      </w:r>
      <w:proofErr w:type="spellStart"/>
      <w:r>
        <w:t>ex Campus</w:t>
      </w:r>
      <w:proofErr w:type="spellEnd"/>
      <w:r>
        <w:t xml:space="preserve"> Compact which </w:t>
      </w:r>
      <w:proofErr w:type="spellStart"/>
      <w:r>
        <w:t>Bucknell</w:t>
      </w:r>
      <w:proofErr w:type="spellEnd"/>
      <w:r>
        <w:t xml:space="preserve"> has used</w:t>
      </w:r>
      <w:r w:rsidR="009855E8">
        <w:t>)</w:t>
      </w:r>
    </w:p>
    <w:p w:rsidR="0072039E" w:rsidRDefault="0072039E" w:rsidP="0072039E"/>
    <w:p w:rsidR="0072039E" w:rsidRDefault="0072039E" w:rsidP="0072039E">
      <w:r>
        <w:t>Question 4:  What role might PERC play in supporting collective efforts across higher education (to implement the SDG’s) in Pennsylvania?</w:t>
      </w:r>
    </w:p>
    <w:p w:rsidR="00A7491E" w:rsidRDefault="00A7491E" w:rsidP="00A7491E">
      <w:pPr>
        <w:pStyle w:val="ListParagraph"/>
        <w:numPr>
          <w:ilvl w:val="0"/>
          <w:numId w:val="2"/>
        </w:numPr>
      </w:pPr>
      <w:r>
        <w:t>PERC can play a role in convening students</w:t>
      </w:r>
    </w:p>
    <w:p w:rsidR="00A7491E" w:rsidRDefault="00A7491E" w:rsidP="00A7491E">
      <w:pPr>
        <w:pStyle w:val="ListParagraph"/>
        <w:numPr>
          <w:ilvl w:val="0"/>
          <w:numId w:val="2"/>
        </w:numPr>
      </w:pPr>
      <w:r>
        <w:t>Play a liaison role with policy makers in Pennsylvania</w:t>
      </w:r>
      <w:r w:rsidR="00FC5763">
        <w:t>; serve as liaison to state agencies and with legislators</w:t>
      </w:r>
      <w:r w:rsidR="00B30D39">
        <w:t>*</w:t>
      </w:r>
    </w:p>
    <w:p w:rsidR="00A7491E" w:rsidRDefault="00A7491E" w:rsidP="00A7491E">
      <w:pPr>
        <w:pStyle w:val="ListParagraph"/>
        <w:numPr>
          <w:ilvl w:val="0"/>
          <w:numId w:val="2"/>
        </w:numPr>
      </w:pPr>
      <w:r>
        <w:t>Identify policy research needs</w:t>
      </w:r>
      <w:r w:rsidR="00B30D39">
        <w:t>*</w:t>
      </w:r>
    </w:p>
    <w:p w:rsidR="00A7491E" w:rsidRDefault="00A7491E" w:rsidP="00A7491E">
      <w:pPr>
        <w:pStyle w:val="ListParagraph"/>
        <w:numPr>
          <w:ilvl w:val="0"/>
          <w:numId w:val="2"/>
        </w:numPr>
      </w:pPr>
      <w:r>
        <w:t>Convene meetings with policy makers</w:t>
      </w:r>
      <w:r w:rsidR="00B30D39">
        <w:t>*</w:t>
      </w:r>
      <w:r>
        <w:t>, similar to Citizens’ Climate Lobby model, but broaden the conversation to the SDG’s</w:t>
      </w:r>
    </w:p>
    <w:p w:rsidR="00F338AE" w:rsidRDefault="00F338AE" w:rsidP="00A7491E">
      <w:pPr>
        <w:pStyle w:val="ListParagraph"/>
        <w:numPr>
          <w:ilvl w:val="0"/>
          <w:numId w:val="2"/>
        </w:numPr>
      </w:pPr>
      <w:r>
        <w:lastRenderedPageBreak/>
        <w:t>Provide a list of policy makers in member schools’ respective districts</w:t>
      </w:r>
    </w:p>
    <w:p w:rsidR="00F338AE" w:rsidRDefault="00F338AE" w:rsidP="00A7491E">
      <w:pPr>
        <w:pStyle w:val="ListParagraph"/>
        <w:numPr>
          <w:ilvl w:val="0"/>
          <w:numId w:val="2"/>
        </w:numPr>
      </w:pPr>
      <w:r>
        <w:t>Provide policy briefs</w:t>
      </w:r>
    </w:p>
    <w:p w:rsidR="00F338AE" w:rsidRDefault="00F338AE" w:rsidP="00A7491E">
      <w:pPr>
        <w:pStyle w:val="ListParagraph"/>
        <w:numPr>
          <w:ilvl w:val="0"/>
          <w:numId w:val="2"/>
        </w:numPr>
      </w:pPr>
      <w:r>
        <w:t xml:space="preserve">Use higher </w:t>
      </w:r>
      <w:proofErr w:type="spellStart"/>
      <w:proofErr w:type="gramStart"/>
      <w:r>
        <w:t>ed</w:t>
      </w:r>
      <w:proofErr w:type="spellEnd"/>
      <w:proofErr w:type="gramEnd"/>
      <w:r>
        <w:t xml:space="preserve"> carbon footprint reduction efforts as a template for what municipalities could do (If we can do it, so can you.)</w:t>
      </w:r>
    </w:p>
    <w:p w:rsidR="00A7491E" w:rsidRDefault="00A7491E" w:rsidP="00A7491E">
      <w:pPr>
        <w:pStyle w:val="ListParagraph"/>
        <w:numPr>
          <w:ilvl w:val="0"/>
          <w:numId w:val="2"/>
        </w:numPr>
      </w:pPr>
      <w:r>
        <w:t xml:space="preserve">Serve as a clearinghouse for tools like GHG inventories, or cost/benefit analysis tools for a solar PPA, a curated collection of curricular tools (like the Sustainability Curriculum Consortium), case studies, etc.  </w:t>
      </w:r>
    </w:p>
    <w:p w:rsidR="00FC5763" w:rsidRDefault="00FC5763" w:rsidP="00A7491E">
      <w:pPr>
        <w:pStyle w:val="ListParagraph"/>
        <w:numPr>
          <w:ilvl w:val="0"/>
          <w:numId w:val="2"/>
        </w:numPr>
      </w:pPr>
      <w:r>
        <w:t>A “How To” manual for forming collective PPA’s across multiple institutions</w:t>
      </w:r>
    </w:p>
    <w:p w:rsidR="00453EAF" w:rsidRDefault="00453EAF" w:rsidP="00A7491E">
      <w:pPr>
        <w:pStyle w:val="ListParagraph"/>
        <w:numPr>
          <w:ilvl w:val="0"/>
          <w:numId w:val="2"/>
        </w:numPr>
      </w:pPr>
      <w:r>
        <w:t>Share standards</w:t>
      </w:r>
    </w:p>
    <w:p w:rsidR="00453EAF" w:rsidRDefault="00453EAF" w:rsidP="00A7491E">
      <w:pPr>
        <w:pStyle w:val="ListParagraph"/>
        <w:numPr>
          <w:ilvl w:val="0"/>
          <w:numId w:val="2"/>
        </w:numPr>
      </w:pPr>
      <w:r>
        <w:t>Provide examples/success stories of institutions meeting their targets</w:t>
      </w:r>
    </w:p>
    <w:p w:rsidR="00453EAF" w:rsidRDefault="00453EAF" w:rsidP="00A7491E">
      <w:pPr>
        <w:pStyle w:val="ListParagraph"/>
        <w:numPr>
          <w:ilvl w:val="0"/>
          <w:numId w:val="2"/>
        </w:numPr>
      </w:pPr>
      <w:r>
        <w:t>Success stories to encourage others</w:t>
      </w:r>
    </w:p>
    <w:p w:rsidR="00453EAF" w:rsidRDefault="00453EAF" w:rsidP="00A7491E">
      <w:pPr>
        <w:pStyle w:val="ListParagraph"/>
        <w:numPr>
          <w:ilvl w:val="0"/>
          <w:numId w:val="2"/>
        </w:numPr>
      </w:pPr>
      <w:r>
        <w:t>Networking</w:t>
      </w:r>
    </w:p>
    <w:p w:rsidR="001C46C1" w:rsidRDefault="001C46C1" w:rsidP="00A7491E">
      <w:pPr>
        <w:pStyle w:val="ListParagraph"/>
        <w:numPr>
          <w:ilvl w:val="0"/>
          <w:numId w:val="2"/>
        </w:numPr>
      </w:pPr>
      <w:r>
        <w:t>Host a student-led, student-only event</w:t>
      </w:r>
    </w:p>
    <w:p w:rsidR="001C46C1" w:rsidRDefault="001C46C1" w:rsidP="00A7491E">
      <w:pPr>
        <w:pStyle w:val="ListParagraph"/>
        <w:numPr>
          <w:ilvl w:val="0"/>
          <w:numId w:val="2"/>
        </w:numPr>
      </w:pPr>
      <w:r>
        <w:t>164 PA Schools; only 13 at this conference</w:t>
      </w:r>
      <w:proofErr w:type="gramStart"/>
      <w:r>
        <w:t>;</w:t>
      </w:r>
      <w:proofErr w:type="gramEnd"/>
      <w:r>
        <w:t xml:space="preserve"> How can we attract more schools and more people to events like this one?</w:t>
      </w:r>
    </w:p>
    <w:p w:rsidR="001C46C1" w:rsidRDefault="001C46C1" w:rsidP="00A7491E">
      <w:pPr>
        <w:pStyle w:val="ListParagraph"/>
        <w:numPr>
          <w:ilvl w:val="0"/>
          <w:numId w:val="2"/>
        </w:numPr>
      </w:pPr>
      <w:r>
        <w:t xml:space="preserve">Better marketing and recruiting by PERC (many students </w:t>
      </w:r>
      <w:proofErr w:type="gramStart"/>
      <w:r>
        <w:t>don’t</w:t>
      </w:r>
      <w:proofErr w:type="gramEnd"/>
      <w:r>
        <w:t xml:space="preserve"> know the conference exists; we are only here because we are presenting).</w:t>
      </w:r>
    </w:p>
    <w:p w:rsidR="00B30D39" w:rsidRDefault="00B30D39" w:rsidP="00A7491E">
      <w:pPr>
        <w:pStyle w:val="ListParagraph"/>
        <w:numPr>
          <w:ilvl w:val="0"/>
          <w:numId w:val="2"/>
        </w:numPr>
      </w:pPr>
      <w:r>
        <w:t>PERC as an umbrella organization that bridges communities</w:t>
      </w:r>
    </w:p>
    <w:p w:rsidR="00B30D39" w:rsidRDefault="00B30D39" w:rsidP="00A7491E">
      <w:pPr>
        <w:pStyle w:val="ListParagraph"/>
        <w:numPr>
          <w:ilvl w:val="0"/>
          <w:numId w:val="2"/>
        </w:numPr>
      </w:pPr>
      <w:r>
        <w:t>Advocacy</w:t>
      </w:r>
    </w:p>
    <w:p w:rsidR="00B30D39" w:rsidRDefault="00B30D39" w:rsidP="00A7491E">
      <w:pPr>
        <w:pStyle w:val="ListParagraph"/>
        <w:numPr>
          <w:ilvl w:val="0"/>
          <w:numId w:val="2"/>
        </w:numPr>
      </w:pPr>
      <w:r>
        <w:t>Grants</w:t>
      </w:r>
    </w:p>
    <w:p w:rsidR="00F338AE" w:rsidRDefault="00F338AE" w:rsidP="00A7491E">
      <w:pPr>
        <w:pStyle w:val="ListParagraph"/>
        <w:numPr>
          <w:ilvl w:val="0"/>
          <w:numId w:val="2"/>
        </w:numPr>
      </w:pPr>
      <w:proofErr w:type="gramStart"/>
      <w:r>
        <w:t>Orchestrate “SDSN Open Campus Day” across the PERC Network of schools?</w:t>
      </w:r>
      <w:proofErr w:type="gramEnd"/>
    </w:p>
    <w:p w:rsidR="00C75359" w:rsidRDefault="00C75359" w:rsidP="00A7491E">
      <w:pPr>
        <w:pStyle w:val="ListParagraph"/>
        <w:numPr>
          <w:ilvl w:val="0"/>
          <w:numId w:val="2"/>
        </w:numPr>
      </w:pPr>
      <w:r>
        <w:t xml:space="preserve">Lower the barriers for communities to access student and/or faculty expertise and talent by creating a clearinghouse of opportunities; </w:t>
      </w:r>
      <w:proofErr w:type="gramStart"/>
      <w:r>
        <w:t>This</w:t>
      </w:r>
      <w:proofErr w:type="gramEnd"/>
      <w:r>
        <w:t xml:space="preserve"> would make it easier by not having each community try to navigate every institution.  One Stop Shopping. </w:t>
      </w:r>
    </w:p>
    <w:p w:rsidR="00C75359" w:rsidRDefault="00C75359" w:rsidP="00A7491E">
      <w:pPr>
        <w:pStyle w:val="ListParagraph"/>
        <w:numPr>
          <w:ilvl w:val="0"/>
          <w:numId w:val="2"/>
        </w:numPr>
      </w:pPr>
      <w:r>
        <w:t xml:space="preserve">Library of student projects on PERC’s website.  </w:t>
      </w:r>
    </w:p>
    <w:p w:rsidR="00C75359" w:rsidRDefault="00C75359" w:rsidP="00A7491E">
      <w:pPr>
        <w:pStyle w:val="ListParagraph"/>
        <w:numPr>
          <w:ilvl w:val="0"/>
          <w:numId w:val="2"/>
        </w:numPr>
      </w:pPr>
      <w:r>
        <w:t xml:space="preserve">Digital Commons across all institutions. </w:t>
      </w:r>
    </w:p>
    <w:p w:rsidR="00E64D19" w:rsidRDefault="00E64D19" w:rsidP="00A7491E">
      <w:pPr>
        <w:pStyle w:val="ListParagraph"/>
        <w:numPr>
          <w:ilvl w:val="0"/>
          <w:numId w:val="2"/>
        </w:numPr>
      </w:pPr>
      <w:r>
        <w:t>PERC hosts webinars and trainings for municipal governments and legislature</w:t>
      </w:r>
      <w:bookmarkStart w:id="0" w:name="_GoBack"/>
      <w:bookmarkEnd w:id="0"/>
    </w:p>
    <w:p w:rsidR="0072039E" w:rsidRDefault="0072039E" w:rsidP="0072039E"/>
    <w:sectPr w:rsidR="00720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662"/>
    <w:multiLevelType w:val="hybridMultilevel"/>
    <w:tmpl w:val="3B80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65DE"/>
    <w:multiLevelType w:val="hybridMultilevel"/>
    <w:tmpl w:val="A9C8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B0606"/>
    <w:multiLevelType w:val="hybridMultilevel"/>
    <w:tmpl w:val="9F1C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B7856"/>
    <w:multiLevelType w:val="hybridMultilevel"/>
    <w:tmpl w:val="7B10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D3F3B"/>
    <w:multiLevelType w:val="hybridMultilevel"/>
    <w:tmpl w:val="1A6E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61CE1"/>
    <w:multiLevelType w:val="hybridMultilevel"/>
    <w:tmpl w:val="164E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9E"/>
    <w:rsid w:val="001C46C1"/>
    <w:rsid w:val="00453EAF"/>
    <w:rsid w:val="006C180A"/>
    <w:rsid w:val="0072039E"/>
    <w:rsid w:val="009855E8"/>
    <w:rsid w:val="00A7491E"/>
    <w:rsid w:val="00B30D39"/>
    <w:rsid w:val="00B92AE2"/>
    <w:rsid w:val="00C75359"/>
    <w:rsid w:val="00E25F8D"/>
    <w:rsid w:val="00E64D19"/>
    <w:rsid w:val="00F11B20"/>
    <w:rsid w:val="00F338AE"/>
    <w:rsid w:val="00F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0F9D"/>
  <w15:chartTrackingRefBased/>
  <w15:docId w15:val="{74E85BF9-1AFE-4480-BBDB-F8CC6D69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Halsell, Michele W</dc:creator>
  <cp:keywords/>
  <dc:description/>
  <cp:lastModifiedBy>Halsell, Michele W</cp:lastModifiedBy>
  <cp:revision>6</cp:revision>
  <dcterms:created xsi:type="dcterms:W3CDTF">2019-04-12T16:04:00Z</dcterms:created>
  <dcterms:modified xsi:type="dcterms:W3CDTF">2019-04-12T17:18:00Z</dcterms:modified>
</cp:coreProperties>
</file>